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2636" w:type="dxa"/>
        <w:tblInd w:w="-1079" w:type="dxa"/>
        <w:tblCellMar>
          <w:top w:w="22" w:type="dxa"/>
          <w:left w:w="16" w:type="dxa"/>
          <w:bottom w:w="4" w:type="dxa"/>
        </w:tblCellMar>
        <w:tblLook w:val="04A0" w:firstRow="1" w:lastRow="0" w:firstColumn="1" w:lastColumn="0" w:noHBand="0" w:noVBand="1"/>
      </w:tblPr>
      <w:tblGrid>
        <w:gridCol w:w="1413"/>
        <w:gridCol w:w="1166"/>
        <w:gridCol w:w="1654"/>
        <w:gridCol w:w="1330"/>
        <w:gridCol w:w="1606"/>
        <w:gridCol w:w="4382"/>
        <w:gridCol w:w="1366"/>
        <w:gridCol w:w="2455"/>
        <w:gridCol w:w="1598"/>
        <w:gridCol w:w="1702"/>
        <w:gridCol w:w="926"/>
        <w:gridCol w:w="830"/>
        <w:gridCol w:w="2208"/>
      </w:tblGrid>
      <w:tr w:rsidR="006B11EC">
        <w:trPr>
          <w:trHeight w:val="1151"/>
        </w:trPr>
        <w:tc>
          <w:tcPr>
            <w:tcW w:w="1413" w:type="dxa"/>
            <w:tcBorders>
              <w:top w:val="single" w:sz="3" w:space="0" w:color="7F7F7F"/>
              <w:left w:val="single" w:sz="3" w:space="0" w:color="7F7F7F"/>
              <w:bottom w:val="single" w:sz="3" w:space="0" w:color="000000"/>
              <w:right w:val="single" w:sz="3" w:space="0" w:color="000000"/>
            </w:tcBorders>
            <w:shd w:val="clear" w:color="auto" w:fill="C6EFCE"/>
            <w:vAlign w:val="center"/>
          </w:tcPr>
          <w:p w:rsidR="006B11EC" w:rsidRDefault="00AB4481">
            <w:pPr>
              <w:ind w:left="0"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6100"/>
              </w:rPr>
              <w:t>Società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CC"/>
            <w:vAlign w:val="center"/>
          </w:tcPr>
          <w:p w:rsidR="006B11EC" w:rsidRDefault="00AB4481">
            <w:pPr>
              <w:ind w:left="24" w:right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9C6500"/>
              </w:rPr>
              <w:t>Cooperativa Sociale Varietà</w:t>
            </w:r>
          </w:p>
        </w:tc>
        <w:tc>
          <w:tcPr>
            <w:tcW w:w="165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7F7F7F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330" w:type="dxa"/>
            <w:tcBorders>
              <w:top w:val="single" w:sz="3" w:space="0" w:color="7F7F7F"/>
              <w:left w:val="single" w:sz="3" w:space="0" w:color="7F7F7F"/>
              <w:bottom w:val="single" w:sz="3" w:space="0" w:color="000000"/>
              <w:right w:val="single" w:sz="3" w:space="0" w:color="000000"/>
            </w:tcBorders>
            <w:shd w:val="clear" w:color="auto" w:fill="C6EFCE"/>
            <w:vAlign w:val="center"/>
          </w:tcPr>
          <w:p w:rsidR="006B11EC" w:rsidRDefault="00AB4481">
            <w:pPr>
              <w:ind w:left="0"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6100"/>
              </w:rPr>
              <w:t>Data di compilazione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CC"/>
            <w:vAlign w:val="center"/>
          </w:tcPr>
          <w:p w:rsidR="006B11EC" w:rsidRDefault="00AB0354">
            <w:pPr>
              <w:ind w:left="0" w:right="0"/>
            </w:pPr>
            <w:r>
              <w:rPr>
                <w:rFonts w:ascii="Times New Roman" w:eastAsia="Times New Roman" w:hAnsi="Times New Roman" w:cs="Times New Roman"/>
                <w:b/>
                <w:color w:val="9C6500"/>
              </w:rPr>
              <w:t>31/05/2021</w:t>
            </w:r>
          </w:p>
        </w:tc>
        <w:tc>
          <w:tcPr>
            <w:tcW w:w="4382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36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245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59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70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92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83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220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6B11EC" w:rsidRDefault="006B11EC">
            <w:pPr>
              <w:spacing w:after="160"/>
              <w:ind w:left="0" w:right="0"/>
            </w:pPr>
          </w:p>
        </w:tc>
      </w:tr>
      <w:tr w:rsidR="006B11EC">
        <w:trPr>
          <w:trHeight w:val="567"/>
        </w:trPr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2F2F2"/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8971" w:type="dxa"/>
            <w:gridSpan w:val="4"/>
            <w:tcBorders>
              <w:top w:val="single" w:sz="3" w:space="0" w:color="000000"/>
              <w:left w:val="nil"/>
              <w:bottom w:val="double" w:sz="4" w:space="0" w:color="000000"/>
              <w:right w:val="nil"/>
            </w:tcBorders>
            <w:shd w:val="clear" w:color="auto" w:fill="F2F2F2"/>
          </w:tcPr>
          <w:p w:rsidR="006B11EC" w:rsidRDefault="00AB4481">
            <w:pPr>
              <w:spacing w:after="165"/>
              <w:ind w:left="1032" w:right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A</w:t>
            </w:r>
            <w:r w:rsidR="00586B81">
              <w:rPr>
                <w:rFonts w:ascii="Times New Roman" w:eastAsia="Times New Roman" w:hAnsi="Times New Roman" w:cs="Times New Roman"/>
                <w:b/>
                <w:sz w:val="14"/>
              </w:rPr>
              <w:t>LLEGATO 2.4 ALLA DELIBERA N. 294/2021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- GRIG</w:t>
            </w:r>
            <w:r w:rsidR="00AB0354">
              <w:rPr>
                <w:rFonts w:ascii="Times New Roman" w:eastAsia="Times New Roman" w:hAnsi="Times New Roman" w:cs="Times New Roman"/>
                <w:b/>
                <w:sz w:val="14"/>
              </w:rPr>
              <w:t>LIA DI RILEVAZIONE AL 31/05/2021</w:t>
            </w:r>
            <w:bookmarkStart w:id="0" w:name="_GoBack"/>
            <w:bookmarkEnd w:id="0"/>
          </w:p>
          <w:p w:rsidR="006B11EC" w:rsidRDefault="00AB4481">
            <w:pPr>
              <w:ind w:left="1385" w:right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ASSOCIAZIONI, FONDAZIONI E ENT</w:t>
            </w:r>
            <w:r w:rsidR="002730C1">
              <w:rPr>
                <w:rFonts w:ascii="Times New Roman" w:eastAsia="Times New Roman" w:hAnsi="Times New Roman" w:cs="Times New Roman"/>
                <w:b/>
                <w:sz w:val="14"/>
              </w:rPr>
              <w:t>I DI DIRITTO PRIVATO DI CUI AL PUNTO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1.4</w:t>
            </w:r>
          </w:p>
        </w:tc>
        <w:tc>
          <w:tcPr>
            <w:tcW w:w="13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6B11EC" w:rsidRDefault="00AB4481">
            <w:pPr>
              <w:ind w:left="0"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PUBBLICAZIONE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6B11EC" w:rsidRDefault="00AB4481">
            <w:pPr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COMPLETEZZA DEL CONTENUTO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6B11EC" w:rsidRDefault="00AB4481">
            <w:pPr>
              <w:ind w:left="91" w:right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COMPLETEZZA RISPETTO AGLI </w:t>
            </w:r>
          </w:p>
          <w:p w:rsidR="006B11EC" w:rsidRDefault="00AB4481">
            <w:pPr>
              <w:ind w:left="0"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UFFICI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6B11EC" w:rsidRDefault="00AB4481">
            <w:pPr>
              <w:ind w:left="7" w:right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AGGIORNAMENTO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6B11EC" w:rsidRDefault="00AB4481">
            <w:pPr>
              <w:ind w:left="0"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APERTURA </w:t>
            </w:r>
          </w:p>
          <w:p w:rsidR="006B11EC" w:rsidRDefault="00AB4481">
            <w:pPr>
              <w:ind w:left="0"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FORMATO</w:t>
            </w:r>
          </w:p>
        </w:tc>
        <w:tc>
          <w:tcPr>
            <w:tcW w:w="22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Note</w:t>
            </w:r>
          </w:p>
        </w:tc>
      </w:tr>
      <w:tr w:rsidR="006B11EC">
        <w:trPr>
          <w:trHeight w:val="753"/>
        </w:trPr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6B11EC" w:rsidRDefault="00AB4481">
            <w:pPr>
              <w:ind w:left="6" w:right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Denominazione sotto-sezione livello </w:t>
            </w:r>
          </w:p>
          <w:p w:rsidR="006B11EC" w:rsidRDefault="00AB4481">
            <w:pPr>
              <w:ind w:left="0"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Macrofamiglie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6B11EC" w:rsidRDefault="00AB4481">
            <w:pPr>
              <w:ind w:left="12" w:right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Denominazione sotto-sezione </w:t>
            </w:r>
          </w:p>
          <w:p w:rsidR="006B11EC" w:rsidRDefault="00AB4481">
            <w:pPr>
              <w:ind w:left="43" w:right="0"/>
            </w:pPr>
            <w:r>
              <w:rPr>
                <w:rFonts w:ascii="Times New Roman" w:eastAsia="Times New Roman" w:hAnsi="Times New Roman" w:cs="Times New Roman"/>
                <w:b/>
              </w:rPr>
              <w:t>2 livello (Tipologie di dati)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6B11EC" w:rsidRDefault="00AB4481">
            <w:pPr>
              <w:ind w:left="0"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Note</w:t>
            </w:r>
          </w:p>
        </w:tc>
        <w:tc>
          <w:tcPr>
            <w:tcW w:w="133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6B11EC" w:rsidRDefault="00AB4481">
            <w:pPr>
              <w:ind w:left="0"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Riferimento normativo</w:t>
            </w:r>
          </w:p>
        </w:tc>
        <w:tc>
          <w:tcPr>
            <w:tcW w:w="160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6B11EC" w:rsidRDefault="00AB4481">
            <w:pPr>
              <w:ind w:left="0"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Denominazione del singolo obbligo</w:t>
            </w: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6B11EC" w:rsidRDefault="00AB4481">
            <w:pPr>
              <w:ind w:left="0"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Contenuti dell'obbligo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6B11EC" w:rsidRDefault="00AB4481">
            <w:pPr>
              <w:ind w:left="0"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Tempo di pubblicazione/</w:t>
            </w:r>
          </w:p>
          <w:p w:rsidR="006B11EC" w:rsidRDefault="00AB4481">
            <w:pPr>
              <w:ind w:left="0"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Aggiornamento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6B11EC" w:rsidRDefault="00AB4481">
            <w:pPr>
              <w:spacing w:line="260" w:lineRule="auto"/>
              <w:ind w:left="0" w:right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Il dato è pubblicato nella sezione "Amministrazione trasparente" del sito istituzionale?</w:t>
            </w:r>
          </w:p>
          <w:p w:rsidR="006B11EC" w:rsidRDefault="00AB4481">
            <w:pPr>
              <w:ind w:left="0"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0 a 2)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6B11EC" w:rsidRDefault="00AB4481">
            <w:pPr>
              <w:spacing w:line="260" w:lineRule="auto"/>
              <w:ind w:left="0" w:right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Il dato pubblicato riporta tutte le informazioni richieste dalle previsioni normative?</w:t>
            </w:r>
          </w:p>
          <w:p w:rsidR="006B11EC" w:rsidRDefault="00AB4481">
            <w:pPr>
              <w:ind w:left="0"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0 a 3)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6B11EC" w:rsidRDefault="00AB4481">
            <w:pPr>
              <w:spacing w:line="260" w:lineRule="auto"/>
              <w:ind w:left="0" w:right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Il dato pubblicato è riferito a tutti gli uffici?</w:t>
            </w:r>
          </w:p>
          <w:p w:rsidR="006B11EC" w:rsidRDefault="00AB4481">
            <w:pPr>
              <w:ind w:left="0"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0 a 3)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6B11EC" w:rsidRDefault="00AB4481">
            <w:pPr>
              <w:spacing w:line="260" w:lineRule="auto"/>
              <w:ind w:left="0" w:right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 pagina web e i documenti pubblicati </w:t>
            </w:r>
          </w:p>
          <w:p w:rsidR="006B11EC" w:rsidRDefault="00AB4481">
            <w:pPr>
              <w:ind w:left="34" w:right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risultano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aggiornati?</w:t>
            </w:r>
          </w:p>
          <w:p w:rsidR="006B11EC" w:rsidRDefault="00AB4481">
            <w:pPr>
              <w:ind w:left="0"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0 a 3)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6B11EC" w:rsidRDefault="00AB4481">
            <w:pPr>
              <w:spacing w:line="260" w:lineRule="auto"/>
              <w:ind w:left="0" w:right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Il formato di pubblicazione è aperto o </w:t>
            </w:r>
          </w:p>
          <w:p w:rsidR="006B11EC" w:rsidRDefault="00AB4481">
            <w:pPr>
              <w:ind w:left="0" w:right="1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elaborabile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?</w:t>
            </w:r>
          </w:p>
          <w:p w:rsidR="006B11EC" w:rsidRDefault="00AB4481">
            <w:pPr>
              <w:ind w:left="0"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0 a 3)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</w:tr>
      <w:tr w:rsidR="006B11EC">
        <w:trPr>
          <w:trHeight w:val="228"/>
        </w:trPr>
        <w:tc>
          <w:tcPr>
            <w:tcW w:w="14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Attività e procedimenti</w:t>
            </w:r>
          </w:p>
        </w:tc>
        <w:tc>
          <w:tcPr>
            <w:tcW w:w="11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Tipologie di procedimento</w:t>
            </w:r>
          </w:p>
        </w:tc>
        <w:tc>
          <w:tcPr>
            <w:tcW w:w="16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LADDOVE PREPOSTI ALLO </w:t>
            </w:r>
          </w:p>
          <w:p w:rsidR="006B11EC" w:rsidRDefault="00AB4481">
            <w:pPr>
              <w:ind w:left="0" w:right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SVOLGIMENTO DI UN'ATTIVITA' AMMINISTRATIVA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6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spacing w:after="228"/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Tipologie di procedimento</w:t>
            </w:r>
          </w:p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pubblicare in tabelle)</w:t>
            </w: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Per ciascuna tipologia di procedimento: 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</w:tr>
      <w:tr w:rsidR="006B11E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Art. 35, c. 1,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a), d.lgs. n. </w:t>
            </w:r>
          </w:p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33/2013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1) breve descrizione del procedimento con indicazione di tutti i riferimenti normativi utili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Tempestivo </w:t>
            </w:r>
          </w:p>
          <w:p w:rsidR="006B11EC" w:rsidRDefault="00AB4481">
            <w:pPr>
              <w:ind w:left="0"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art. 8, d.lgs. n. 33/2013)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0"/>
            </w:pPr>
            <w:r>
              <w:t>NON APPLICABILE ALLA COOPERATIVA</w:t>
            </w:r>
          </w:p>
        </w:tc>
      </w:tr>
      <w:tr w:rsidR="006B11E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Art. 35, c. 1,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b), d.lgs. n. </w:t>
            </w:r>
          </w:p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33/2013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2)  unità organizzative responsabili dell'istruttoria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Tempestivo </w:t>
            </w:r>
          </w:p>
          <w:p w:rsidR="006B11EC" w:rsidRDefault="00AB4481">
            <w:pPr>
              <w:ind w:left="0"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art. 8, d.lgs. n. 33/2013)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0"/>
            </w:pPr>
            <w:r>
              <w:t>NON APPLICABILE ALLA COOPERATIVA</w:t>
            </w:r>
          </w:p>
        </w:tc>
      </w:tr>
      <w:tr w:rsidR="006B11E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Art. 35, c. 1,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c), d.lgs. n. </w:t>
            </w:r>
          </w:p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33/2013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3) l'ufficio del procedimento, unitamente ai recapiti telefonici e alla casella di posta elettronica istituzionale 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Tempestivo </w:t>
            </w:r>
          </w:p>
          <w:p w:rsidR="006B11EC" w:rsidRDefault="00AB4481">
            <w:pPr>
              <w:ind w:left="0"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art. 8, d.lgs. n. 33/2013)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0"/>
            </w:pPr>
            <w:r>
              <w:t>NON APPLICABILE ALLA COOPERATIVA</w:t>
            </w:r>
          </w:p>
        </w:tc>
      </w:tr>
      <w:tr w:rsidR="006B11E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Art. 35, c. 1,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c), d.lgs. n. </w:t>
            </w:r>
          </w:p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33/2013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4) ove diverso, l'ufficio competente all'adozione del provvedimento finale, con l'indicazione del nome del responsabile dell'ufficio unitamente ai rispettivi recapiti telefonici e alla casella di posta elettronica istituzionale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Tempestivo </w:t>
            </w:r>
          </w:p>
          <w:p w:rsidR="006B11EC" w:rsidRDefault="00AB4481">
            <w:pPr>
              <w:ind w:left="0"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art. 8, d.lgs. n. 33/2013)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0"/>
            </w:pPr>
            <w:r>
              <w:t>NON APPLICABILE ALLA COOPERATIVA</w:t>
            </w:r>
          </w:p>
        </w:tc>
      </w:tr>
      <w:tr w:rsidR="006B11E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Art. 35, c. 1,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e), d.lgs. n. </w:t>
            </w:r>
          </w:p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33/2013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5) modalità con le quali gli interessati possono ottenere le informazioni relative ai procedimenti in corso che li riguardino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Tempestivo </w:t>
            </w:r>
          </w:p>
          <w:p w:rsidR="006B11EC" w:rsidRDefault="00AB4481">
            <w:pPr>
              <w:ind w:left="0"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art. 8, d.lgs. n. 33/2013)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0"/>
            </w:pPr>
            <w:r>
              <w:t>NON APPLICABILE ALLA COOPERATIVA</w:t>
            </w:r>
          </w:p>
        </w:tc>
      </w:tr>
      <w:tr w:rsidR="006B11E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Art. 35, c. 1,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f), d.lgs. n. </w:t>
            </w:r>
          </w:p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33/2013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6) termine fissato in sede di disciplina normativa del procedimento per la conclusione con l'adozione di un provvedimento espresso e ogni altro termine procedimentale rilevante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Tempestivo </w:t>
            </w:r>
          </w:p>
          <w:p w:rsidR="006B11EC" w:rsidRDefault="00AB4481">
            <w:pPr>
              <w:ind w:left="0"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art. 8, d.lgs. n. 33/2013)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0"/>
            </w:pPr>
            <w:r>
              <w:t>NON APPLICABILE ALLA COOPERATIVA</w:t>
            </w:r>
          </w:p>
        </w:tc>
      </w:tr>
      <w:tr w:rsidR="006B11E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Art. 35, c. 1,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g), d.lgs. n. </w:t>
            </w:r>
          </w:p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33/2013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7) procedimenti per i quali il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provvedimento  può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essere sostituito da una dichiarazione dell'interessato ovvero il procedimento può concludersi con il silenzio-assenso dell'amministrazione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Tempestivo </w:t>
            </w:r>
          </w:p>
          <w:p w:rsidR="006B11EC" w:rsidRDefault="00AB4481">
            <w:pPr>
              <w:ind w:left="0"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art. 8, d.lgs. n. 33/2013)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0"/>
            </w:pPr>
            <w:r>
              <w:t>NON APPLICABILE ALLA COOPERATIVA</w:t>
            </w:r>
          </w:p>
        </w:tc>
      </w:tr>
      <w:tr w:rsidR="006B11E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Art. 35, c. 1,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h), d.lgs. n. </w:t>
            </w:r>
          </w:p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33/2013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8) strumenti di tutela amministrativa e giurisdizionale, riconosciuti dalla legge in favore dell'interessato, nel corso del procedimento nei confronti del provvedimento finale ovvero nei casi di adozione del provvedimento oltre il termine predeterminato per la sua conclusione e i modi per attivarli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Tempestivo </w:t>
            </w:r>
          </w:p>
          <w:p w:rsidR="006B11EC" w:rsidRDefault="00AB4481">
            <w:pPr>
              <w:ind w:left="0"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art. 8, d.lgs. n. 33/2013)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0"/>
            </w:pPr>
            <w:r>
              <w:t>NON APPLICABILE ALLA COOPERATIVA</w:t>
            </w:r>
          </w:p>
        </w:tc>
      </w:tr>
      <w:tr w:rsidR="006B11E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Art. 35, c. 1,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i), d.lgs. n. </w:t>
            </w:r>
          </w:p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33/2013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9)  </w:t>
            </w:r>
            <w:r>
              <w:rPr>
                <w:rFonts w:ascii="Times New Roman" w:eastAsia="Times New Roman" w:hAnsi="Times New Roman" w:cs="Times New Roman"/>
                <w:i/>
              </w:rPr>
              <w:t>link</w:t>
            </w:r>
            <w:r>
              <w:rPr>
                <w:rFonts w:ascii="Times New Roman" w:eastAsia="Times New Roman" w:hAnsi="Times New Roman" w:cs="Times New Roman"/>
              </w:rPr>
              <w:t xml:space="preserve"> di accesso al servizio on line, ove sia già disponibile in rete, o tempi previsti per la sua attivazione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Tempestivo </w:t>
            </w:r>
          </w:p>
          <w:p w:rsidR="006B11EC" w:rsidRDefault="00AB4481">
            <w:pPr>
              <w:ind w:left="0"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art. 8, d.lgs. n. 33/2013)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0"/>
            </w:pPr>
            <w:r>
              <w:t>NON APPLICABILE ALLA COOPERATIVA</w:t>
            </w:r>
          </w:p>
        </w:tc>
      </w:tr>
      <w:tr w:rsidR="006B11EC">
        <w:trPr>
          <w:trHeight w:val="6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Art. 35, c. 1,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l), d.lgs. n. </w:t>
            </w:r>
          </w:p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33/2013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10) modalità per l'effettuazione dei pagamenti eventualmente necessari, con i codici IBAN identificativi del conto di pagamento, ovvero di imputazione del versamento in Tesoreria,  tramite i quali i soggetti versanti possono effettuare i pagamenti mediante bonifico bancario o postale, ovvero gli identificativi del conto corrente postale sul quale i soggetti versanti possono effettuare i pagamenti mediante bollettino postale,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nonchè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codici identificativi del pagamento da indicare obbligatoriamente per il versamento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Tempestivo </w:t>
            </w:r>
          </w:p>
          <w:p w:rsidR="006B11EC" w:rsidRDefault="00AB4481">
            <w:pPr>
              <w:ind w:left="0"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art. 8, d.lgs. n. 33/2013)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0"/>
            </w:pPr>
            <w:r>
              <w:t>NON APPLICABILE ALLA COOPERATIVA</w:t>
            </w:r>
          </w:p>
        </w:tc>
      </w:tr>
      <w:tr w:rsidR="006B11E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Art. 35, c. 1,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m), d.lgs. n. </w:t>
            </w:r>
          </w:p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33/2013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11) nome del soggetto a cui è attribuito, in caso di inerzia, il potere sostitutivo,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nonchè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modalità per attivare tale potere, con indicazione dei recapiti telefonici e delle caselle di posta elettronica istituzionale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Tempestivo </w:t>
            </w:r>
          </w:p>
          <w:p w:rsidR="006B11EC" w:rsidRDefault="00AB4481">
            <w:pPr>
              <w:ind w:left="0"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art. 8, d.lgs. n. 33/2013)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0"/>
            </w:pPr>
            <w:r>
              <w:t>NON APPLICABILE ALLA COOPERATIVA</w:t>
            </w:r>
          </w:p>
        </w:tc>
      </w:tr>
      <w:tr w:rsidR="006B11EC">
        <w:trPr>
          <w:trHeight w:val="23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  <w:b/>
              </w:rPr>
              <w:t>Per i procedimenti ad istanza di parte: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0"/>
            </w:pPr>
            <w:r>
              <w:t>NON APPLICABILE ALLA COOPERATIVA</w:t>
            </w:r>
          </w:p>
        </w:tc>
      </w:tr>
      <w:tr w:rsidR="006B11E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Art. 35, c. 1,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d), d.lgs. n. </w:t>
            </w:r>
          </w:p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33/2013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1) atti e documenti da allegare all'istanza e modulistica necessaria, compresi i fac-simile per le autocertificazioni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Tempestivo </w:t>
            </w:r>
          </w:p>
          <w:p w:rsidR="006B11EC" w:rsidRDefault="00AB4481">
            <w:pPr>
              <w:ind w:left="0"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art. 8, d.lgs. n. 33/2013)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0"/>
            </w:pPr>
            <w:r>
              <w:t>NON APPLICABILE ALLA COOPERATIVA</w:t>
            </w:r>
          </w:p>
        </w:tc>
      </w:tr>
      <w:tr w:rsidR="006B11E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Art. 35, c. 1,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d), d.lgs. n. </w:t>
            </w:r>
          </w:p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33/2013 e Art. 1, c. 29, l. 190/2012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2)  uffici ai quali rivolgersi per informazioni, orari e modalità di accesso con indicazione degli indirizzi, recapiti telefonici e caselle di posta elettronica istituzionale a cui presentare le istanze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Tempestivo </w:t>
            </w:r>
          </w:p>
          <w:p w:rsidR="006B11EC" w:rsidRDefault="00AB4481">
            <w:pPr>
              <w:ind w:left="0"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art. 8, d.lgs. n. 33/2013)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N/A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N/A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0"/>
            </w:pPr>
            <w:r>
              <w:t>NON APPLICABILE ALLA COOPERATIVA</w:t>
            </w:r>
          </w:p>
        </w:tc>
      </w:tr>
      <w:tr w:rsidR="006B11EC">
        <w:trPr>
          <w:trHeight w:val="360"/>
        </w:trPr>
        <w:tc>
          <w:tcPr>
            <w:tcW w:w="14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Servizi erogati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Carta dei servizi e standard di qualità</w:t>
            </w:r>
          </w:p>
        </w:tc>
        <w:tc>
          <w:tcPr>
            <w:tcW w:w="16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34" w:right="0"/>
            </w:pPr>
            <w:r>
              <w:rPr>
                <w:rFonts w:ascii="Times New Roman" w:eastAsia="Times New Roman" w:hAnsi="Times New Roman" w:cs="Times New Roman"/>
              </w:rPr>
              <w:t>Qualora concessionari di servizi pubblici: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Art. 32, c. 1, d.lgs. n. 33/2013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Carta dei servizi e standard di qualità</w:t>
            </w: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Carta dei servizi o documento contenente gli standard di qualità dei servizi pubblici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Tempestivo </w:t>
            </w:r>
          </w:p>
          <w:p w:rsidR="006B11EC" w:rsidRDefault="00AB4481">
            <w:pPr>
              <w:ind w:left="0"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art. 8, d.lgs. n. 33/2013)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</w:tr>
      <w:tr w:rsidR="006B11E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1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Class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action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Art. 1, c. 2, d.lgs. n. 198/2009</w:t>
            </w:r>
          </w:p>
        </w:tc>
        <w:tc>
          <w:tcPr>
            <w:tcW w:w="16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Class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action</w:t>
            </w:r>
            <w:proofErr w:type="spellEnd"/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Notizia del ricorso in giudizio proposto dai titolari di interessi giuridicamente rilevanti ed omogenei nei confronti delle amministrazioni e dei concessionari di servizio pubblico al fine di ripristinare il corretto svolgimento della funzione o la corretta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erogazione  di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un  servizio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Tempestivo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</w:tr>
      <w:tr w:rsidR="006B11EC">
        <w:trPr>
          <w:trHeight w:val="1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Art. 4, c. 2, d.lgs. n. 198/2009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Sentenza di definizione del giudizio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Tempestivo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11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11"/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</w:tr>
      <w:tr w:rsidR="006B11EC">
        <w:trPr>
          <w:trHeight w:val="1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Art. 4, c. 6, d.lgs. n. 198/2009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Misure adottate in ottemperanza alla sentenza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Tempestivo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11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11"/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</w:tr>
      <w:tr w:rsidR="006B11EC">
        <w:trPr>
          <w:trHeight w:val="48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Costi contabilizzati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Art. 32, c. 2,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a), d.lgs. n. </w:t>
            </w:r>
          </w:p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33/2013</w:t>
            </w:r>
          </w:p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Art. 10, c. 5, d.lgs. n. 33/2013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spacing w:after="228"/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Costi contabilizzati</w:t>
            </w:r>
          </w:p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pubblicare in tabelle)</w:t>
            </w: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Costi contabilizzati dei servizi erogati agli utenti, sia finali che intermedi e il relativo andamento nel tempo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Annuale </w:t>
            </w:r>
          </w:p>
          <w:p w:rsidR="006B11EC" w:rsidRDefault="00AB4481">
            <w:pPr>
              <w:ind w:left="0"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(art. 10, c. 5, d.lgs. n. 33/2013)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</w:tr>
      <w:tr w:rsidR="006B11EC"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Liste di attesa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0"/>
              <w:jc w:val="center"/>
            </w:pPr>
            <w:r>
              <w:rPr>
                <w:rFonts w:ascii="Times New Roman" w:eastAsia="Times New Roman" w:hAnsi="Times New Roman" w:cs="Times New Roman"/>
              </w:rPr>
              <w:t>Enti, aziende e strutture private che erogano prestazioni per conto del SSN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Art. 41, c. 6, d.lgs. n. 33/2013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spacing w:after="115" w:line="255" w:lineRule="auto"/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Liste di attesa (obbligo di pubblicazione a carico di enti, aziende e strutture pubbliche e private che erogano prestazioni per conto del servizio sanitario)</w:t>
            </w:r>
          </w:p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pubblicare in tabelle)</w:t>
            </w: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Criteri di formazione delle liste di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attesa,  tempi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di attesa previsti e tempi medi effettivi di attesa per ciascuna tipologia di prestazione erogata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Tempestivo </w:t>
            </w:r>
          </w:p>
          <w:p w:rsidR="006B11EC" w:rsidRDefault="00AB4481">
            <w:pPr>
              <w:ind w:left="0"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art. 8, d.lgs. n. 33/2013)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</w:tr>
      <w:tr w:rsidR="006B11EC">
        <w:trPr>
          <w:trHeight w:val="953"/>
        </w:trPr>
        <w:tc>
          <w:tcPr>
            <w:tcW w:w="14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Altri contenuti </w:t>
            </w:r>
          </w:p>
        </w:tc>
        <w:tc>
          <w:tcPr>
            <w:tcW w:w="11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Accesso civico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Art. 5, c. 1, d.lgs. n. 33/2013 / </w:t>
            </w:r>
          </w:p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Art. 2, c. 9-bis, l. 241/90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Accesso civico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semplice"concernente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dati, documenti e informazioni soggetti a pubblicazione obbligatoria</w:t>
            </w: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Nome del Responsabile della prevenzione della corruzione e della trasparenza/o del soggetto cui è presentata la richiesta di accesso civico,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nonchè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modalità per l'esercizio di tale diritto, con indicazione dei recapiti telefonici e delle caselle di posta elettronica istituzionale e nome del titolare del potere sostitutivo, attivabile nei casi di ritardo o mancata risposta, con indicazione dei recapiti telefonici e delle caselle di posta elettronica istituzionale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Tempestivo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</w:tr>
      <w:tr w:rsidR="006B11EC">
        <w:trPr>
          <w:trHeight w:val="7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Art. 5, c. 2, d.lgs. n. 33/2013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Accesso civico "generalizzato" concernente dati e documenti relativi alle attività di pubblico interesse, ulteriori rispetto a quelli oggetto di obbligo di pubblicazione</w:t>
            </w: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Nomi Uffici competenti cui è presentata la richiesta di accesso civico,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nonchè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modalità per l'esercizio di tale diritto, con indicazione dei recapiti telefonici e delle caselle di posta elettronica istituzionale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Tempestivo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</w:tr>
      <w:tr w:rsidR="006B11E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Linee guida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FOIA (del. </w:t>
            </w:r>
          </w:p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1309/2016)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 xml:space="preserve">Registro degli accessi </w:t>
            </w:r>
          </w:p>
        </w:tc>
        <w:tc>
          <w:tcPr>
            <w:tcW w:w="4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0"/>
            </w:pPr>
            <w:r>
              <w:rPr>
                <w:rFonts w:ascii="Times New Roman" w:eastAsia="Times New Roman" w:hAnsi="Times New Roman" w:cs="Times New Roman"/>
              </w:rPr>
              <w:t>Elenco delle richieste di accesso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 indicazione dell’oggetto e della data della richiesta nonché del relativo esito con la data della decisione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AB4481">
            <w:pPr>
              <w:ind w:left="0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Semestrale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11"/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11EC" w:rsidRDefault="00AB4481">
            <w:pPr>
              <w:ind w:left="0" w:right="9"/>
              <w:jc w:val="center"/>
            </w:pPr>
            <w:r>
              <w:t>3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1EC" w:rsidRDefault="006B11EC">
            <w:pPr>
              <w:spacing w:after="160"/>
              <w:ind w:left="0" w:right="0"/>
            </w:pPr>
          </w:p>
        </w:tc>
      </w:tr>
    </w:tbl>
    <w:p w:rsidR="006B11EC" w:rsidRDefault="00AB4481">
      <w:r>
        <w:t>1</w:t>
      </w:r>
    </w:p>
    <w:sectPr w:rsidR="006B11EC">
      <w:pgSz w:w="23820" w:h="16840" w:orient="landscape"/>
      <w:pgMar w:top="108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EC"/>
    <w:rsid w:val="002730C1"/>
    <w:rsid w:val="00586B81"/>
    <w:rsid w:val="006B11EC"/>
    <w:rsid w:val="00AB0354"/>
    <w:rsid w:val="00AB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91381-926E-4F49-8C6E-60B31721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21964" w:right="-1072"/>
    </w:pPr>
    <w:rPr>
      <w:rFonts w:ascii="Calibri" w:eastAsia="Calibri" w:hAnsi="Calibri" w:cs="Calibri"/>
      <w:color w:val="000000"/>
      <w:sz w:val="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All_2.4_Griglia di rilevazione_fondazioni, associazioni ed enti di diritto privato</vt:lpstr>
    </vt:vector>
  </TitlesOfParts>
  <Company>Hewlett-Packard Company</Company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All_2.4_Griglia di rilevazione_fondazioni, associazioni ed enti di diritto privato</dc:title>
  <dc:subject/>
  <dc:creator>sandra.buralli</dc:creator>
  <cp:keywords/>
  <cp:lastModifiedBy>Massimo Pizzocheri</cp:lastModifiedBy>
  <cp:revision>4</cp:revision>
  <cp:lastPrinted>2021-05-26T08:25:00Z</cp:lastPrinted>
  <dcterms:created xsi:type="dcterms:W3CDTF">2021-05-17T12:18:00Z</dcterms:created>
  <dcterms:modified xsi:type="dcterms:W3CDTF">2021-06-16T08:59:00Z</dcterms:modified>
</cp:coreProperties>
</file>